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仿宋_GB2312" w:cs="仿宋_GB2312"/>
          <w:b/>
          <w:bCs/>
          <w:kern w:val="0"/>
          <w:szCs w:val="32"/>
        </w:rPr>
      </w:pPr>
      <w:r>
        <w:rPr>
          <w:rFonts w:hint="eastAsia" w:ascii="仿宋_GB2312" w:hAnsi="仿宋_GB2312" w:cs="仿宋_GB2312"/>
          <w:b/>
          <w:bCs/>
          <w:kern w:val="0"/>
          <w:szCs w:val="32"/>
        </w:rPr>
        <w:t>《</w:t>
      </w:r>
      <w:r>
        <w:rPr>
          <w:rFonts w:hint="eastAsia" w:ascii="仿宋_GB2312" w:hAnsi="仿宋_GB2312" w:cs="仿宋_GB2312"/>
          <w:b/>
          <w:bCs/>
          <w:kern w:val="0"/>
          <w:szCs w:val="32"/>
          <w:lang w:val="zh-CN"/>
        </w:rPr>
        <w:t>江西天然气赣江能源有限</w:t>
      </w:r>
      <w:r>
        <w:rPr>
          <w:rFonts w:hint="eastAsia" w:ascii="仿宋_GB2312" w:hAnsi="仿宋_GB2312" w:cs="仿宋_GB2312"/>
          <w:b/>
          <w:bCs/>
          <w:kern w:val="0"/>
          <w:szCs w:val="32"/>
        </w:rPr>
        <w:t>公司</w:t>
      </w:r>
      <w:r>
        <w:rPr>
          <w:rFonts w:hint="eastAsia" w:ascii="仿宋_GB2312" w:hAnsi="仿宋_GB2312" w:cs="仿宋_GB2312"/>
          <w:b/>
          <w:bCs/>
          <w:kern w:val="0"/>
          <w:szCs w:val="32"/>
          <w:lang w:val="zh-CN"/>
        </w:rPr>
        <w:t>公开</w:t>
      </w:r>
      <w:r>
        <w:rPr>
          <w:rFonts w:hint="eastAsia" w:ascii="仿宋_GB2312" w:hAnsi="仿宋_GB2312" w:cs="仿宋_GB2312"/>
          <w:b/>
          <w:bCs/>
          <w:kern w:val="0"/>
          <w:szCs w:val="32"/>
        </w:rPr>
        <w:t>招聘岗位信息表》</w:t>
      </w:r>
    </w:p>
    <w:p>
      <w:pPr>
        <w:spacing w:line="560" w:lineRule="exact"/>
        <w:jc w:val="center"/>
        <w:rPr>
          <w:rFonts w:ascii="仿宋_GB2312" w:hAnsi="仿宋_GB2312" w:cs="仿宋_GB2312"/>
          <w:kern w:val="0"/>
          <w:szCs w:val="32"/>
        </w:rPr>
      </w:pP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865"/>
        <w:gridCol w:w="782"/>
        <w:gridCol w:w="887"/>
        <w:gridCol w:w="1000"/>
        <w:gridCol w:w="939"/>
        <w:gridCol w:w="2087"/>
        <w:gridCol w:w="3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tblHeader/>
          <w:jc w:val="center"/>
        </w:trPr>
        <w:tc>
          <w:tcPr>
            <w:tcW w:w="412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用人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405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招聘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366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bidi="ar"/>
              </w:rPr>
              <w:t>需求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415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bidi="ar"/>
              </w:rPr>
              <w:t>学历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468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bidi="ar"/>
              </w:rPr>
              <w:t>专业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439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bidi="ar"/>
              </w:rPr>
              <w:t>年龄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977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bidi="ar"/>
              </w:rPr>
              <w:t>其他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1516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bidi="ar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2" w:hRule="atLeast"/>
          <w:jc w:val="center"/>
        </w:trPr>
        <w:tc>
          <w:tcPr>
            <w:tcW w:w="412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生产运行部</w:t>
            </w:r>
          </w:p>
        </w:tc>
        <w:tc>
          <w:tcPr>
            <w:tcW w:w="405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电气管理岗</w:t>
            </w:r>
          </w:p>
        </w:tc>
        <w:tc>
          <w:tcPr>
            <w:tcW w:w="366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1</w:t>
            </w:r>
          </w:p>
        </w:tc>
        <w:tc>
          <w:tcPr>
            <w:tcW w:w="415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本科及以上学历</w:t>
            </w:r>
          </w:p>
        </w:tc>
        <w:tc>
          <w:tcPr>
            <w:tcW w:w="468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自动化、电气、仪器仪表类等相类似专业</w:t>
            </w:r>
          </w:p>
        </w:tc>
        <w:tc>
          <w:tcPr>
            <w:tcW w:w="439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40周岁及以下（1983年1月1日及以后出生）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977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1.具备扎实的高、低压电气工程知识，熟悉电气系统的设计、安装、调试和维护等方面知识。具备快速诊断和解决电气故障的能力，对于复杂的问题能够进行分析和找出解决方案；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2、有5年及以上本行业工作经验的，学历可放宽至大专。</w:t>
            </w:r>
          </w:p>
        </w:tc>
        <w:tc>
          <w:tcPr>
            <w:tcW w:w="1516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1.设备维护与检修：负责监督和执行公司高、低压配电系统及电气设备的定期维护和检修工作。确保配电系统及电气设备正常运行，及时处理任何电气故障。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2.系统监控与运行：通过监控系统来监测电气设备的状态和性能。定期检查电气设备的电流、电压、功率因数等参数，并根据实际情况采取必要的调整和优化措施。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3.专业技术管理：负责制定电气专业技术管理制度，指导、培训生产人员开展电气设备操作与维护工作。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0" w:hRule="atLeast"/>
          <w:jc w:val="center"/>
        </w:trPr>
        <w:tc>
          <w:tcPr>
            <w:tcW w:w="412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生产运行部</w:t>
            </w:r>
          </w:p>
        </w:tc>
        <w:tc>
          <w:tcPr>
            <w:tcW w:w="405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自动化管理岗</w:t>
            </w:r>
          </w:p>
        </w:tc>
        <w:tc>
          <w:tcPr>
            <w:tcW w:w="366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本科及以上学历</w:t>
            </w:r>
          </w:p>
        </w:tc>
        <w:tc>
          <w:tcPr>
            <w:tcW w:w="468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自动化、电气、仪器仪表、计算机类等相类似专业</w:t>
            </w:r>
          </w:p>
        </w:tc>
        <w:tc>
          <w:tcPr>
            <w:tcW w:w="439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40周岁及以下（1983年1月1日及以后出生）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highlight w:val="none"/>
              </w:rPr>
              <w:t>1.具备较强的D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  <w:highlight w:val="none"/>
              </w:rPr>
              <w:t>CS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highlight w:val="none"/>
              </w:rPr>
              <w:t>控制系统、P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  <w:highlight w:val="none"/>
              </w:rPr>
              <w:t>LC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highlight w:val="none"/>
              </w:rPr>
              <w:t>控制系统、仪器仪表方面的专业知识和技能。熟悉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  <w:highlight w:val="none"/>
              </w:rPr>
              <w:t>DCS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highlight w:val="none"/>
              </w:rPr>
              <w:t>编程操作，并能进行故障排除和维护；</w:t>
            </w:r>
          </w:p>
          <w:p>
            <w:pPr>
              <w:spacing w:line="240" w:lineRule="exact"/>
              <w:jc w:val="both"/>
              <w:rPr>
                <w:rFonts w:hint="eastAsia" w:ascii="仿宋_GB2312" w:hAnsi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highlight w:val="none"/>
              </w:rPr>
              <w:t>2、有5年及以上本行业工作经验的，学历可放宽至大专。</w:t>
            </w:r>
          </w:p>
          <w:p>
            <w:pPr>
              <w:spacing w:line="240" w:lineRule="exact"/>
              <w:ind w:firstLine="640"/>
              <w:jc w:val="both"/>
              <w:rPr>
                <w:rFonts w:ascii="仿宋_GB2312" w:hAnsi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16" w:type="pct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1.系统监控与维护：负责监控公司自动化系统（DCS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>\PLC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等），确保设备和系统正常运行。定期检查设备状态、传感器数据和系统日志，以及处理任何异常情况，并采取必要的维修或更换设备。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2.故障排除与维修：当系统出现故障时，需快速诊断问题并采取相应的措施进行修复。熟练使用各种工具和仪器来检测和分析故障，并与其他技术人员合作解决问题。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3.系统升级与优化：持续关注公司自动化系统，并评估是否有新的技术或设备可以提高系统效率和安全性。需制定计划并参与系统升级和优化工作。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4.数据分析与报告：收集和分析各系统运行数据，以了解系统性能和趋势。编制相应报告，向管理层提供数据和建议，以支持决策制定和改进运营效率。</w:t>
            </w:r>
          </w:p>
          <w:p>
            <w:pPr>
              <w:spacing w:line="240" w:lineRule="exact"/>
              <w:jc w:val="lef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5.安全管理与合规性：负责确保公司自动化系统符合相关的安全标准和法规要求。进行风险评估，并采取必要的措施来预防事故和确保工作场所的安全。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0" w:hRule="atLeast"/>
          <w:jc w:val="center"/>
        </w:trPr>
        <w:tc>
          <w:tcPr>
            <w:tcW w:w="412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生产运行部</w:t>
            </w:r>
          </w:p>
        </w:tc>
        <w:tc>
          <w:tcPr>
            <w:tcW w:w="405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能源站操作工</w:t>
            </w:r>
          </w:p>
        </w:tc>
        <w:tc>
          <w:tcPr>
            <w:tcW w:w="366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15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大专</w:t>
            </w:r>
            <w:r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  <w:t>及以上学历</w:t>
            </w:r>
          </w:p>
        </w:tc>
        <w:tc>
          <w:tcPr>
            <w:tcW w:w="468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热能工程、能源与动力工程、供暖与通风工程、建筑环境与能源工程、电气类、自动化类、机械类、机电一体化类专业</w:t>
            </w:r>
          </w:p>
        </w:tc>
        <w:tc>
          <w:tcPr>
            <w:tcW w:w="439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40周岁及以下（1983年1月1日及以后出生）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977" w:type="pct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1.有锅炉、制冷、大型中央空调（热泵）、机电等运行操作工作经验的，专业不限；</w:t>
            </w:r>
          </w:p>
          <w:p>
            <w:pPr>
              <w:spacing w:line="240" w:lineRule="exact"/>
              <w:jc w:val="both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2.有较强的沟通协调能力，责任感强、能吃苦、肯钻研，有团队合作精神，能适应倒班；</w:t>
            </w:r>
          </w:p>
          <w:p>
            <w:pPr>
              <w:spacing w:line="240" w:lineRule="exact"/>
              <w:jc w:val="both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3.有高低压电工证、司炉操作证、制冷操作证优先考虑。</w:t>
            </w:r>
          </w:p>
          <w:p>
            <w:pPr>
              <w:spacing w:line="240" w:lineRule="exact"/>
              <w:ind w:firstLine="640"/>
              <w:jc w:val="both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516" w:type="pct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1.严格遵守公司各项规章制度；</w:t>
            </w:r>
          </w:p>
          <w:p>
            <w:pPr>
              <w:spacing w:line="240" w:lineRule="exact"/>
              <w:jc w:val="both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2.认真学习相关专业知识，掌握设备工作原理的构造、性能，按时参加公司组织的培训活动，并接受考核；</w:t>
            </w:r>
          </w:p>
          <w:p>
            <w:pPr>
              <w:spacing w:line="240" w:lineRule="exact"/>
              <w:jc w:val="both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3.当班人员要严格遵守劳动纪律，不做与生产无关的事，不准擅离职守，不准违章操作；</w:t>
            </w:r>
          </w:p>
          <w:p>
            <w:pPr>
              <w:spacing w:line="240" w:lineRule="exact"/>
              <w:jc w:val="both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4.负责设备的开、停机及运行和故障处理等操作，发现故障或不正常现象，应查明原因及时排查，并向上级领导报告，对突发事故，如上级领导不在现场时，负责全权处理，并通知上级领导；</w:t>
            </w:r>
          </w:p>
          <w:p>
            <w:pPr>
              <w:spacing w:line="240" w:lineRule="exact"/>
              <w:jc w:val="both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5.按设备点检巡检要求，进行巡回检查，并准时、认真地填写设备运行记录，做到准确，整洁，不漏项。设备故障及所采取措施记入运行记录，并向上级领导反映；</w:t>
            </w:r>
          </w:p>
          <w:p>
            <w:pPr>
              <w:spacing w:line="240" w:lineRule="exact"/>
              <w:jc w:val="both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6.认真做好生产设备保养、润滑、检修、备件等工作；</w:t>
            </w:r>
          </w:p>
          <w:p>
            <w:pPr>
              <w:spacing w:line="240" w:lineRule="exact"/>
              <w:jc w:val="both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7.认真做好对管线的巡查、巡检工作；</w:t>
            </w:r>
          </w:p>
          <w:p>
            <w:pPr>
              <w:spacing w:line="240" w:lineRule="exact"/>
              <w:jc w:val="both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8.领导交代的其他与生产运行及检修维护相关工作。</w:t>
            </w:r>
          </w:p>
        </w:tc>
      </w:tr>
    </w:tbl>
    <w:p/>
    <w:p>
      <w:pPr>
        <w:pStyle w:val="2"/>
      </w:pPr>
    </w:p>
    <w:p/>
    <w:p>
      <w:pPr>
        <w:pStyle w:val="2"/>
      </w:pPr>
    </w:p>
    <w:p/>
    <w:p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851" w:footer="992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20" w:rightChars="100"/>
      <w:jc w:val="both"/>
      <w:rPr>
        <w:rStyle w:val="8"/>
        <w:rFonts w:hint="eastAsia" w:ascii="仿宋_GB2312" w:hAnsi="仿宋_GB2312" w:cs="仿宋_GB2312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12700</wp:posOffset>
              </wp:positionH>
              <wp:positionV relativeFrom="paragraph">
                <wp:posOffset>243205</wp:posOffset>
              </wp:positionV>
              <wp:extent cx="508000" cy="263525"/>
              <wp:effectExtent l="0" t="0" r="0" b="0"/>
              <wp:wrapNone/>
              <wp:docPr id="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000" cy="263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cs="仿宋_GB231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cs="仿宋_GB231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cs="仿宋_GB231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cs="仿宋_GB2312"/>
                              <w:szCs w:val="32"/>
                            </w:rPr>
                            <w:t>- 22 -</w:t>
                          </w:r>
                          <w:r>
                            <w:rPr>
                              <w:rFonts w:hint="eastAsia" w:ascii="仿宋_GB2312" w:hAnsi="仿宋_GB2312" w:cs="仿宋_GB231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left:1pt;margin-top:19.15pt;height:20.75pt;width:40pt;mso-position-horizontal-relative:margin;mso-wrap-style:none;z-index:251659264;mso-width-relative:page;mso-height-relative:page;" filled="f" stroked="f" coordsize="21600,21600" o:gfxdata="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kPcxrRAAAABgEAAA8AAAAAAAAAAQAgAAAAIgAAAGRy&#10;cy9kb3ducmV2LnhtbFBLAQIUABQAAAAIAIdO4kA3ZvzQ0wEAAKEDAAAOAAAAAAAAAAEAIAAAACA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cs="仿宋_GB2312"/>
                        <w:szCs w:val="32"/>
                      </w:rPr>
                    </w:pPr>
                    <w:r>
                      <w:rPr>
                        <w:rFonts w:hint="eastAsia" w:ascii="仿宋_GB2312" w:hAnsi="仿宋_GB2312" w:cs="仿宋_GB231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cs="仿宋_GB231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cs="仿宋_GB231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cs="仿宋_GB2312"/>
                        <w:szCs w:val="32"/>
                      </w:rPr>
                      <w:t>- 22 -</w:t>
                    </w:r>
                    <w:r>
                      <w:rPr>
                        <w:rFonts w:hint="eastAsia" w:ascii="仿宋_GB2312" w:hAnsi="仿宋_GB2312" w:cs="仿宋_GB231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20" w:rightChars="100" w:firstLine="8800" w:firstLineChars="2750"/>
      <w:jc w:val="right"/>
      <w:rPr>
        <w:rFonts w:hint="eastAsia" w:ascii="仿宋_GB2312" w:hAnsi="仿宋_GB2312" w:cs="仿宋_GB2312"/>
        <w:sz w:val="32"/>
        <w:szCs w:val="32"/>
      </w:rPr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jNzBlY2ZiNzRhNmRjZjJmNTRiMjg4ZmVjNDgxM2QifQ=="/>
  </w:docVars>
  <w:rsids>
    <w:rsidRoot w:val="01685367"/>
    <w:rsid w:val="01685367"/>
    <w:rsid w:val="287D77B8"/>
    <w:rsid w:val="53784DC2"/>
    <w:rsid w:val="577B2B23"/>
    <w:rsid w:val="5A733573"/>
    <w:rsid w:val="5B3268A7"/>
    <w:rsid w:val="613944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1"/>
    <w:basedOn w:val="1"/>
    <w:next w:val="1"/>
    <w:autoRedefine/>
    <w:qFormat/>
    <w:uiPriority w:val="0"/>
    <w:rPr>
      <w:rFonts w:ascii="Arial" w:hAnsi="Arial"/>
      <w:sz w:val="24"/>
    </w:r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Strong"/>
    <w:autoRedefine/>
    <w:qFormat/>
    <w:uiPriority w:val="0"/>
    <w:rPr>
      <w:b/>
      <w:bCs/>
    </w:rPr>
  </w:style>
  <w:style w:type="character" w:styleId="8">
    <w:name w:val="page number"/>
    <w:autoRedefine/>
    <w:qFormat/>
    <w:uiPriority w:val="0"/>
  </w:style>
  <w:style w:type="character" w:customStyle="1" w:styleId="9">
    <w:name w:val="15"/>
    <w:autoRedefine/>
    <w:qFormat/>
    <w:uiPriority w:val="0"/>
    <w:rPr>
      <w:rFonts w:hint="eastAsia" w:ascii="宋体" w:hAnsi="宋体" w:eastAsia="宋体"/>
      <w:color w:val="000000"/>
      <w:spacing w:val="10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2023-12-13T01:50:00Z</dcterms:created>
  <dc:creator>胡红</dc:creator>
  <cp:lastModifiedBy>Administrator</cp:lastModifiedBy>
  <dcterms:modified xsi:type="dcterms:W3CDTF">2024-01-03T05:39:46Z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B4E979BD6AF64C7A8938071F0EE86C0E_13</vt:lpwstr>
  </property>
</Properties>
</file>